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C51" w:rsidRPr="0079671C" w:rsidRDefault="00071C51" w:rsidP="00D77177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79671C">
        <w:rPr>
          <w:rFonts w:ascii="Verdana" w:hAnsi="Verdana" w:cs="Arial"/>
          <w:sz w:val="20"/>
          <w:szCs w:val="20"/>
          <w:shd w:val="clear" w:color="auto" w:fill="FFFFFF"/>
        </w:rPr>
        <w:t>Subtes</w:t>
      </w:r>
    </w:p>
    <w:p w:rsidR="00071C51" w:rsidRPr="0079671C" w:rsidRDefault="00BE2F2E" w:rsidP="00D77177">
      <w:pPr>
        <w:spacing w:after="240" w:line="276" w:lineRule="auto"/>
        <w:jc w:val="both"/>
        <w:rPr>
          <w:rFonts w:ascii="Verdana" w:hAnsi="Verdana"/>
          <w:b/>
          <w:sz w:val="24"/>
          <w:szCs w:val="20"/>
          <w:shd w:val="clear" w:color="auto" w:fill="FFFFFF"/>
        </w:rPr>
      </w:pPr>
      <w:r w:rsidRPr="0079671C">
        <w:rPr>
          <w:rFonts w:ascii="Verdana" w:hAnsi="Verdana"/>
          <w:b/>
          <w:sz w:val="24"/>
          <w:szCs w:val="20"/>
          <w:shd w:val="clear" w:color="auto" w:fill="FFFFFF"/>
        </w:rPr>
        <w:t>Con la colaboración de SBASE, la F</w:t>
      </w:r>
      <w:r w:rsidR="00071C51" w:rsidRPr="0079671C">
        <w:rPr>
          <w:rFonts w:ascii="Verdana" w:hAnsi="Verdana"/>
          <w:b/>
          <w:sz w:val="24"/>
          <w:szCs w:val="20"/>
          <w:shd w:val="clear" w:color="auto" w:fill="FFFFFF"/>
        </w:rPr>
        <w:t>iscalía de la Ciudad detuvo a un grupo de grafiteros de la Línea A</w:t>
      </w:r>
    </w:p>
    <w:p w:rsidR="005E70BE" w:rsidRPr="0079671C" w:rsidRDefault="005E70BE" w:rsidP="00D77177">
      <w:pPr>
        <w:spacing w:after="240" w:line="276" w:lineRule="auto"/>
        <w:jc w:val="both"/>
        <w:rPr>
          <w:rFonts w:ascii="Verdana" w:hAnsi="Verdana"/>
          <w:sz w:val="18"/>
          <w:szCs w:val="20"/>
          <w:shd w:val="clear" w:color="auto" w:fill="FFFFFF"/>
        </w:rPr>
      </w:pPr>
      <w:r w:rsidRPr="0079671C">
        <w:rPr>
          <w:rFonts w:ascii="Verdana" w:hAnsi="Verdana"/>
          <w:sz w:val="18"/>
          <w:szCs w:val="20"/>
          <w:shd w:val="clear" w:color="auto" w:fill="FFFFFF"/>
        </w:rPr>
        <w:t xml:space="preserve">Fueron </w:t>
      </w:r>
      <w:r w:rsidR="005B208A" w:rsidRPr="0079671C">
        <w:rPr>
          <w:rFonts w:ascii="Verdana" w:hAnsi="Verdana"/>
          <w:sz w:val="18"/>
          <w:szCs w:val="20"/>
          <w:shd w:val="clear" w:color="auto" w:fill="FFFFFF"/>
        </w:rPr>
        <w:t>identificados gracias a las imágenes de las cámaras de seguridad instaladas en el subte</w:t>
      </w:r>
      <w:r w:rsidR="00F65B41" w:rsidRPr="0079671C">
        <w:rPr>
          <w:rFonts w:ascii="Verdana" w:hAnsi="Verdana"/>
          <w:sz w:val="18"/>
          <w:szCs w:val="20"/>
          <w:shd w:val="clear" w:color="auto" w:fill="FFFFFF"/>
        </w:rPr>
        <w:t xml:space="preserve">. Realizaban </w:t>
      </w:r>
      <w:r w:rsidRPr="0079671C">
        <w:rPr>
          <w:rFonts w:ascii="Verdana" w:hAnsi="Verdana"/>
          <w:sz w:val="18"/>
          <w:szCs w:val="20"/>
          <w:shd w:val="clear" w:color="auto" w:fill="FFFFFF"/>
        </w:rPr>
        <w:t xml:space="preserve">actos de vandalismo en </w:t>
      </w:r>
      <w:r w:rsidR="00E558BF" w:rsidRPr="0079671C">
        <w:rPr>
          <w:rFonts w:ascii="Verdana" w:hAnsi="Verdana"/>
          <w:sz w:val="18"/>
          <w:szCs w:val="20"/>
          <w:shd w:val="clear" w:color="auto" w:fill="FFFFFF"/>
        </w:rPr>
        <w:t>los talleres ubicados entre las estaciones Primera Junta y Acoyte</w:t>
      </w:r>
      <w:r w:rsidR="003701AD" w:rsidRPr="0079671C">
        <w:rPr>
          <w:rFonts w:ascii="Verdana" w:hAnsi="Verdana"/>
          <w:sz w:val="18"/>
          <w:szCs w:val="20"/>
          <w:shd w:val="clear" w:color="auto" w:fill="FFFFFF"/>
        </w:rPr>
        <w:t>.</w:t>
      </w:r>
    </w:p>
    <w:p w:rsidR="00E558BF" w:rsidRPr="0079671C" w:rsidRDefault="00E558BF" w:rsidP="00D77177">
      <w:pPr>
        <w:spacing w:after="240" w:line="276" w:lineRule="auto"/>
        <w:jc w:val="both"/>
        <w:rPr>
          <w:rFonts w:ascii="Verdana" w:hAnsi="Verdana"/>
          <w:b/>
          <w:szCs w:val="20"/>
          <w:shd w:val="clear" w:color="auto" w:fill="FFFFFF"/>
        </w:rPr>
      </w:pPr>
    </w:p>
    <w:p w:rsidR="005E70BE" w:rsidRPr="0079671C" w:rsidRDefault="005E70BE" w:rsidP="00D77177">
      <w:pPr>
        <w:spacing w:after="240"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79671C">
        <w:rPr>
          <w:rFonts w:ascii="Verdana" w:hAnsi="Verdana"/>
          <w:sz w:val="20"/>
          <w:szCs w:val="20"/>
          <w:shd w:val="clear" w:color="auto" w:fill="FFFFFF"/>
        </w:rPr>
        <w:t xml:space="preserve">(Ciudad Autónoma de Buenos Aires, </w:t>
      </w:r>
      <w:r w:rsidR="003701AD" w:rsidRPr="0079671C">
        <w:rPr>
          <w:rFonts w:ascii="Verdana" w:hAnsi="Verdana"/>
          <w:sz w:val="20"/>
          <w:szCs w:val="20"/>
          <w:shd w:val="clear" w:color="auto" w:fill="FFFFFF"/>
        </w:rPr>
        <w:t>21</w:t>
      </w:r>
      <w:r w:rsidRPr="0079671C">
        <w:rPr>
          <w:rFonts w:ascii="Verdana" w:hAnsi="Verdana"/>
          <w:sz w:val="20"/>
          <w:szCs w:val="20"/>
          <w:shd w:val="clear" w:color="auto" w:fill="FFFFFF"/>
        </w:rPr>
        <w:t xml:space="preserve"> de diciembre de 2015).- </w:t>
      </w:r>
      <w:r w:rsidR="00E558BF" w:rsidRPr="0079671C">
        <w:rPr>
          <w:rFonts w:ascii="Verdana" w:hAnsi="Verdana"/>
          <w:sz w:val="20"/>
          <w:szCs w:val="20"/>
          <w:shd w:val="clear" w:color="auto" w:fill="FFFFFF"/>
        </w:rPr>
        <w:t>En un trabajo conjunto de la Fiscalía de la Ciudad, la Policía Metropoli</w:t>
      </w:r>
      <w:r w:rsidR="003701AD" w:rsidRPr="0079671C">
        <w:rPr>
          <w:rFonts w:ascii="Verdana" w:hAnsi="Verdana"/>
          <w:sz w:val="20"/>
          <w:szCs w:val="20"/>
          <w:shd w:val="clear" w:color="auto" w:fill="FFFFFF"/>
        </w:rPr>
        <w:t>ta</w:t>
      </w:r>
      <w:r w:rsidR="00E558BF" w:rsidRPr="0079671C">
        <w:rPr>
          <w:rFonts w:ascii="Verdana" w:hAnsi="Verdana"/>
          <w:sz w:val="20"/>
          <w:szCs w:val="20"/>
          <w:shd w:val="clear" w:color="auto" w:fill="FFFFFF"/>
        </w:rPr>
        <w:t>na</w:t>
      </w:r>
      <w:r w:rsidR="00F057FE" w:rsidRPr="0079671C">
        <w:rPr>
          <w:rFonts w:ascii="Verdana" w:hAnsi="Verdana"/>
          <w:sz w:val="20"/>
          <w:szCs w:val="20"/>
          <w:shd w:val="clear" w:color="auto" w:fill="FFFFFF"/>
        </w:rPr>
        <w:t xml:space="preserve"> y</w:t>
      </w:r>
      <w:r w:rsidR="00E558BF" w:rsidRPr="0079671C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="00F057FE" w:rsidRPr="0079671C">
        <w:rPr>
          <w:rFonts w:ascii="Verdana" w:hAnsi="Verdana"/>
          <w:sz w:val="20"/>
          <w:szCs w:val="20"/>
          <w:shd w:val="clear" w:color="auto" w:fill="FFFFFF"/>
        </w:rPr>
        <w:t xml:space="preserve">Subterráneos de Buenos Aires S.E. (SBASE), </w:t>
      </w:r>
      <w:r w:rsidR="00103356" w:rsidRPr="0079671C">
        <w:rPr>
          <w:rFonts w:ascii="Verdana" w:hAnsi="Verdana"/>
          <w:sz w:val="20"/>
          <w:szCs w:val="20"/>
          <w:shd w:val="clear" w:color="auto" w:fill="FFFFFF"/>
        </w:rPr>
        <w:t xml:space="preserve">fue desarticulado </w:t>
      </w:r>
      <w:r w:rsidR="00F057FE" w:rsidRPr="0079671C">
        <w:rPr>
          <w:rFonts w:ascii="Verdana" w:hAnsi="Verdana"/>
          <w:sz w:val="20"/>
          <w:szCs w:val="20"/>
          <w:shd w:val="clear" w:color="auto" w:fill="FFFFFF"/>
        </w:rPr>
        <w:t xml:space="preserve">un </w:t>
      </w:r>
      <w:r w:rsidRPr="0079671C">
        <w:rPr>
          <w:rFonts w:ascii="Verdana" w:hAnsi="Verdana"/>
          <w:sz w:val="20"/>
          <w:szCs w:val="20"/>
          <w:shd w:val="clear" w:color="auto" w:fill="FFFFFF"/>
        </w:rPr>
        <w:t xml:space="preserve">grupo de grafiteros </w:t>
      </w:r>
      <w:r w:rsidR="00E558BF" w:rsidRPr="0079671C">
        <w:rPr>
          <w:rFonts w:ascii="Verdana" w:hAnsi="Verdana"/>
          <w:sz w:val="20"/>
          <w:szCs w:val="20"/>
          <w:shd w:val="clear" w:color="auto" w:fill="FFFFFF"/>
        </w:rPr>
        <w:t>que</w:t>
      </w:r>
      <w:r w:rsidR="00902D8D" w:rsidRPr="0079671C">
        <w:rPr>
          <w:rFonts w:ascii="Verdana" w:hAnsi="Verdana"/>
          <w:sz w:val="20"/>
          <w:szCs w:val="20"/>
          <w:shd w:val="clear" w:color="auto" w:fill="FFFFFF"/>
        </w:rPr>
        <w:t xml:space="preserve"> había</w:t>
      </w:r>
      <w:r w:rsidR="00E558BF" w:rsidRPr="0079671C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="00902D8D" w:rsidRPr="0079671C">
        <w:rPr>
          <w:rFonts w:ascii="Verdana" w:hAnsi="Verdana"/>
          <w:sz w:val="20"/>
          <w:szCs w:val="20"/>
          <w:shd w:val="clear" w:color="auto" w:fill="FFFFFF"/>
        </w:rPr>
        <w:t>dañado</w:t>
      </w:r>
      <w:r w:rsidR="003701AD" w:rsidRPr="0079671C">
        <w:rPr>
          <w:rFonts w:ascii="Verdana" w:hAnsi="Verdana"/>
          <w:sz w:val="20"/>
          <w:szCs w:val="20"/>
          <w:shd w:val="clear" w:color="auto" w:fill="FFFFFF"/>
        </w:rPr>
        <w:t xml:space="preserve"> coches</w:t>
      </w:r>
      <w:r w:rsidR="00902D8D" w:rsidRPr="0079671C">
        <w:rPr>
          <w:rFonts w:ascii="Verdana" w:hAnsi="Verdana"/>
          <w:sz w:val="20"/>
          <w:szCs w:val="20"/>
          <w:shd w:val="clear" w:color="auto" w:fill="FFFFFF"/>
        </w:rPr>
        <w:t xml:space="preserve"> nuevos</w:t>
      </w:r>
      <w:r w:rsidR="003701AD" w:rsidRPr="0079671C">
        <w:rPr>
          <w:rFonts w:ascii="Verdana" w:hAnsi="Verdana"/>
          <w:sz w:val="20"/>
          <w:szCs w:val="20"/>
          <w:shd w:val="clear" w:color="auto" w:fill="FFFFFF"/>
        </w:rPr>
        <w:t xml:space="preserve"> de la Línea A.</w:t>
      </w:r>
    </w:p>
    <w:p w:rsidR="007F7132" w:rsidRPr="0079671C" w:rsidRDefault="00103356" w:rsidP="00D77177">
      <w:pPr>
        <w:spacing w:after="240"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79671C">
        <w:rPr>
          <w:rFonts w:ascii="Verdana" w:hAnsi="Verdana"/>
          <w:sz w:val="20"/>
          <w:szCs w:val="20"/>
          <w:shd w:val="clear" w:color="auto" w:fill="FFFFFF"/>
        </w:rPr>
        <w:t>Se trata de cuatro personas que en la madrugada del 12 de noviembre realizaron</w:t>
      </w:r>
      <w:r w:rsidR="007F7132" w:rsidRPr="0079671C">
        <w:rPr>
          <w:rFonts w:ascii="Verdana" w:hAnsi="Verdana"/>
          <w:sz w:val="20"/>
          <w:szCs w:val="20"/>
          <w:shd w:val="clear" w:color="auto" w:fill="FFFFFF"/>
        </w:rPr>
        <w:t xml:space="preserve"> dibujos con aerosol </w:t>
      </w:r>
      <w:r w:rsidR="003701AD" w:rsidRPr="0079671C">
        <w:rPr>
          <w:rFonts w:ascii="Verdana" w:hAnsi="Verdana"/>
          <w:sz w:val="20"/>
          <w:szCs w:val="20"/>
          <w:shd w:val="clear" w:color="auto" w:fill="FFFFFF"/>
        </w:rPr>
        <w:t xml:space="preserve">sobre cuatro </w:t>
      </w:r>
      <w:r w:rsidR="00BE2F2E" w:rsidRPr="0079671C">
        <w:rPr>
          <w:rFonts w:ascii="Verdana" w:hAnsi="Verdana"/>
          <w:sz w:val="20"/>
          <w:szCs w:val="20"/>
          <w:shd w:val="clear" w:color="auto" w:fill="FFFFFF"/>
        </w:rPr>
        <w:t xml:space="preserve">unidades </w:t>
      </w:r>
      <w:r w:rsidR="007F7132" w:rsidRPr="0079671C">
        <w:rPr>
          <w:rFonts w:ascii="Verdana" w:hAnsi="Verdana"/>
          <w:sz w:val="20"/>
          <w:szCs w:val="20"/>
          <w:shd w:val="clear" w:color="auto" w:fill="FFFFFF"/>
        </w:rPr>
        <w:t xml:space="preserve">que </w:t>
      </w:r>
      <w:r w:rsidR="00E23C0F" w:rsidRPr="0079671C">
        <w:rPr>
          <w:rFonts w:ascii="Verdana" w:hAnsi="Verdana"/>
          <w:sz w:val="20"/>
          <w:szCs w:val="20"/>
          <w:shd w:val="clear" w:color="auto" w:fill="FFFFFF"/>
        </w:rPr>
        <w:t>se encontraban</w:t>
      </w:r>
      <w:r w:rsidR="00902D8D" w:rsidRPr="0079671C">
        <w:rPr>
          <w:rFonts w:ascii="Verdana" w:hAnsi="Verdana"/>
          <w:sz w:val="20"/>
          <w:szCs w:val="20"/>
          <w:shd w:val="clear" w:color="auto" w:fill="FFFFFF"/>
        </w:rPr>
        <w:t xml:space="preserve"> en</w:t>
      </w:r>
      <w:r w:rsidR="007F7132" w:rsidRPr="0079671C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="00D6225F" w:rsidRPr="0079671C">
        <w:rPr>
          <w:rFonts w:ascii="Verdana" w:hAnsi="Verdana"/>
          <w:sz w:val="20"/>
          <w:szCs w:val="20"/>
          <w:shd w:val="clear" w:color="auto" w:fill="FFFFFF"/>
        </w:rPr>
        <w:t xml:space="preserve">la llamada “Fosa de </w:t>
      </w:r>
      <w:r w:rsidR="00902D8D" w:rsidRPr="0079671C">
        <w:rPr>
          <w:rFonts w:ascii="Verdana" w:hAnsi="Verdana"/>
          <w:sz w:val="20"/>
          <w:szCs w:val="20"/>
          <w:shd w:val="clear" w:color="auto" w:fill="FFFFFF"/>
        </w:rPr>
        <w:t>Primera Junta</w:t>
      </w:r>
      <w:r w:rsidR="00D6225F" w:rsidRPr="0079671C">
        <w:rPr>
          <w:rFonts w:ascii="Verdana" w:hAnsi="Verdana"/>
          <w:sz w:val="20"/>
          <w:szCs w:val="20"/>
          <w:shd w:val="clear" w:color="auto" w:fill="FFFFFF"/>
        </w:rPr>
        <w:t xml:space="preserve">”, </w:t>
      </w:r>
      <w:r w:rsidRPr="0079671C">
        <w:rPr>
          <w:rFonts w:ascii="Verdana" w:hAnsi="Verdana"/>
          <w:sz w:val="20"/>
          <w:szCs w:val="20"/>
          <w:shd w:val="clear" w:color="auto" w:fill="FFFFFF"/>
        </w:rPr>
        <w:t>entre las estaciones Primera Junt</w:t>
      </w:r>
      <w:r w:rsidR="00F350AB" w:rsidRPr="0079671C">
        <w:rPr>
          <w:rFonts w:ascii="Verdana" w:hAnsi="Verdana"/>
          <w:sz w:val="20"/>
          <w:szCs w:val="20"/>
          <w:shd w:val="clear" w:color="auto" w:fill="FFFFFF"/>
        </w:rPr>
        <w:t>a y Acoyte</w:t>
      </w:r>
      <w:r w:rsidR="007F7132" w:rsidRPr="0079671C">
        <w:rPr>
          <w:rFonts w:ascii="Verdana" w:hAnsi="Verdana"/>
          <w:sz w:val="20"/>
          <w:szCs w:val="20"/>
          <w:shd w:val="clear" w:color="auto" w:fill="FFFFFF"/>
        </w:rPr>
        <w:t>.</w:t>
      </w:r>
    </w:p>
    <w:p w:rsidR="00D6225F" w:rsidRPr="0079671C" w:rsidRDefault="007F7132" w:rsidP="00D77177">
      <w:pPr>
        <w:spacing w:after="240"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79671C">
        <w:rPr>
          <w:rFonts w:ascii="Verdana" w:hAnsi="Verdana"/>
          <w:sz w:val="20"/>
          <w:szCs w:val="20"/>
          <w:shd w:val="clear" w:color="auto" w:fill="FFFFFF"/>
        </w:rPr>
        <w:t xml:space="preserve">La Unidad de Investigaciones Complejas de la Unidad Fiscal Sudeste, a cargo de la Fiscal de Cámara Verónica Guagnino, </w:t>
      </w:r>
      <w:r w:rsidR="00E23C0F" w:rsidRPr="0079671C">
        <w:rPr>
          <w:rFonts w:ascii="Verdana" w:hAnsi="Verdana"/>
          <w:sz w:val="20"/>
          <w:szCs w:val="20"/>
          <w:shd w:val="clear" w:color="auto" w:fill="FFFFFF"/>
        </w:rPr>
        <w:t xml:space="preserve">pudo identificar a los grafiteros gracias a las </w:t>
      </w:r>
      <w:r w:rsidR="00D6225F" w:rsidRPr="0079671C">
        <w:rPr>
          <w:rFonts w:ascii="Verdana" w:hAnsi="Verdana"/>
          <w:sz w:val="20"/>
          <w:szCs w:val="20"/>
          <w:shd w:val="clear" w:color="auto" w:fill="FFFFFF"/>
        </w:rPr>
        <w:t xml:space="preserve">imágenes de las cámaras de seguridad </w:t>
      </w:r>
      <w:r w:rsidR="005B208A" w:rsidRPr="0079671C">
        <w:rPr>
          <w:rFonts w:ascii="Verdana" w:hAnsi="Verdana"/>
          <w:sz w:val="20"/>
          <w:szCs w:val="20"/>
          <w:shd w:val="clear" w:color="auto" w:fill="FFFFFF"/>
        </w:rPr>
        <w:t>instaladas en la estación Primer</w:t>
      </w:r>
      <w:r w:rsidR="00D77177" w:rsidRPr="0079671C">
        <w:rPr>
          <w:rFonts w:ascii="Verdana" w:hAnsi="Verdana"/>
          <w:sz w:val="20"/>
          <w:szCs w:val="20"/>
          <w:shd w:val="clear" w:color="auto" w:fill="FFFFFF"/>
        </w:rPr>
        <w:t>a</w:t>
      </w:r>
      <w:r w:rsidR="005B208A" w:rsidRPr="0079671C">
        <w:rPr>
          <w:rFonts w:ascii="Verdana" w:hAnsi="Verdana"/>
          <w:sz w:val="20"/>
          <w:szCs w:val="20"/>
          <w:shd w:val="clear" w:color="auto" w:fill="FFFFFF"/>
        </w:rPr>
        <w:t xml:space="preserve"> Junta</w:t>
      </w:r>
      <w:r w:rsidR="00902D8D" w:rsidRPr="0079671C">
        <w:rPr>
          <w:rFonts w:ascii="Verdana" w:hAnsi="Verdana"/>
          <w:sz w:val="20"/>
          <w:szCs w:val="20"/>
          <w:shd w:val="clear" w:color="auto" w:fill="FFFFFF"/>
        </w:rPr>
        <w:t>,</w:t>
      </w:r>
      <w:r w:rsidR="00D6225F" w:rsidRPr="0079671C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="00E23C0F" w:rsidRPr="0079671C">
        <w:rPr>
          <w:rFonts w:ascii="Verdana" w:hAnsi="Verdana"/>
          <w:sz w:val="20"/>
          <w:szCs w:val="20"/>
          <w:shd w:val="clear" w:color="auto" w:fill="FFFFFF"/>
        </w:rPr>
        <w:t>aportadas por SBASE</w:t>
      </w:r>
      <w:r w:rsidR="005B208A" w:rsidRPr="0079671C">
        <w:rPr>
          <w:rFonts w:ascii="Verdana" w:hAnsi="Verdana"/>
          <w:sz w:val="20"/>
          <w:szCs w:val="20"/>
          <w:shd w:val="clear" w:color="auto" w:fill="FFFFFF"/>
        </w:rPr>
        <w:t xml:space="preserve"> para facilitar la investigación</w:t>
      </w:r>
      <w:r w:rsidR="00481672">
        <w:rPr>
          <w:rFonts w:ascii="Verdana" w:hAnsi="Verdana"/>
          <w:color w:val="1F497D"/>
          <w:sz w:val="20"/>
          <w:szCs w:val="20"/>
          <w:shd w:val="clear" w:color="auto" w:fill="FFFFFF"/>
        </w:rPr>
        <w:t>,</w:t>
      </w:r>
      <w:r w:rsidR="00481672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r w:rsidR="00481672" w:rsidRPr="00481672">
        <w:rPr>
          <w:rFonts w:ascii="Verdana" w:hAnsi="Verdana"/>
          <w:sz w:val="20"/>
          <w:szCs w:val="20"/>
          <w:shd w:val="clear" w:color="auto" w:fill="FFFFFF"/>
        </w:rPr>
        <w:t xml:space="preserve">y a la colaboración por parte de los inspectores de </w:t>
      </w:r>
      <w:r w:rsidR="0057044F">
        <w:rPr>
          <w:rFonts w:ascii="Verdana" w:hAnsi="Verdana"/>
          <w:sz w:val="20"/>
          <w:szCs w:val="20"/>
          <w:shd w:val="clear" w:color="auto" w:fill="FFFFFF"/>
        </w:rPr>
        <w:t>SBASE</w:t>
      </w:r>
      <w:r w:rsidR="00481672" w:rsidRPr="00481672">
        <w:rPr>
          <w:rFonts w:ascii="Verdana" w:hAnsi="Verdana"/>
          <w:sz w:val="20"/>
          <w:szCs w:val="20"/>
          <w:shd w:val="clear" w:color="auto" w:fill="FFFFFF"/>
        </w:rPr>
        <w:t>.</w:t>
      </w:r>
    </w:p>
    <w:p w:rsidR="00D77177" w:rsidRPr="0079671C" w:rsidRDefault="00D77177" w:rsidP="00D77177">
      <w:pPr>
        <w:spacing w:after="240"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79671C">
        <w:rPr>
          <w:rFonts w:ascii="Verdana" w:hAnsi="Verdana"/>
          <w:sz w:val="20"/>
          <w:szCs w:val="20"/>
          <w:shd w:val="clear" w:color="auto" w:fill="FFFFFF"/>
        </w:rPr>
        <w:t>De esta manera, se allanaron los domicilios de las personas identificadas –que serán citadas a indagatoria por la Fiscal Guagnino– y se incautaron, entre otros elementos, pinturas en aerosol, señalética del subte, candados y pruebas audiovisuales con material sobre sus pintadas.</w:t>
      </w:r>
    </w:p>
    <w:p w:rsidR="00E23C0F" w:rsidRPr="0079671C" w:rsidRDefault="00E23C0F" w:rsidP="00D77177">
      <w:pPr>
        <w:spacing w:after="240"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79671C">
        <w:rPr>
          <w:rFonts w:ascii="Verdana" w:hAnsi="Verdana"/>
          <w:sz w:val="20"/>
          <w:szCs w:val="20"/>
          <w:shd w:val="clear" w:color="auto" w:fill="FFFFFF"/>
        </w:rPr>
        <w:t xml:space="preserve">Al respecto, </w:t>
      </w:r>
      <w:r w:rsidR="00045F52" w:rsidRPr="0079671C">
        <w:rPr>
          <w:rFonts w:ascii="Verdana" w:hAnsi="Verdana"/>
          <w:sz w:val="20"/>
          <w:szCs w:val="20"/>
          <w:shd w:val="clear" w:color="auto" w:fill="FFFFFF"/>
        </w:rPr>
        <w:t>la Gerente Corporativa y Comercial</w:t>
      </w:r>
      <w:r w:rsidRPr="0079671C">
        <w:rPr>
          <w:rFonts w:ascii="Verdana" w:hAnsi="Verdana"/>
          <w:sz w:val="20"/>
          <w:szCs w:val="20"/>
          <w:shd w:val="clear" w:color="auto" w:fill="FFFFFF"/>
        </w:rPr>
        <w:t xml:space="preserve"> de SBASE, </w:t>
      </w:r>
      <w:r w:rsidR="00045F52" w:rsidRPr="0079671C">
        <w:rPr>
          <w:rFonts w:ascii="Verdana" w:hAnsi="Verdana"/>
          <w:sz w:val="20"/>
          <w:szCs w:val="20"/>
          <w:shd w:val="clear" w:color="auto" w:fill="FFFFFF"/>
        </w:rPr>
        <w:t>Verónica López Quesada</w:t>
      </w:r>
      <w:r w:rsidRPr="0079671C">
        <w:rPr>
          <w:rFonts w:ascii="Verdana" w:hAnsi="Verdana"/>
          <w:sz w:val="20"/>
          <w:szCs w:val="20"/>
          <w:shd w:val="clear" w:color="auto" w:fill="FFFFFF"/>
        </w:rPr>
        <w:t>, afirmó: “Este tipo de operativos va de la mano de las medidas de prevención que llevamos adelante para proteger los coches utilizados a diario por un millón de pasajeros. Queremos que los usuarios puedan disfrutar del viaje y por eso trabajamos para desalentar el vandalismo y generar conciencia sobre la importancia de cuidar este medio de transporte”.</w:t>
      </w:r>
    </w:p>
    <w:p w:rsidR="00481672" w:rsidRPr="0079671C" w:rsidRDefault="00D77177" w:rsidP="00481672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79671C">
        <w:rPr>
          <w:rFonts w:ascii="Verdana" w:hAnsi="Verdana"/>
          <w:sz w:val="20"/>
          <w:szCs w:val="20"/>
        </w:rPr>
        <w:t>En ese sentido, SBASE viene desarrollando el programa Grafiti Cero, a través del cual se realizaron trabajos de remoción de grafitis en</w:t>
      </w:r>
      <w:r w:rsidR="00481672">
        <w:rPr>
          <w:rFonts w:ascii="Verdana" w:hAnsi="Verdana"/>
          <w:sz w:val="20"/>
          <w:szCs w:val="20"/>
        </w:rPr>
        <w:t xml:space="preserve"> los coches de todas las líneas, y se reforzaron medidas de seguridad en los accesos para evitar el ingreso de grafiteros a la red. </w:t>
      </w:r>
    </w:p>
    <w:p w:rsidR="0079671C" w:rsidRPr="0079671C" w:rsidRDefault="00D77177" w:rsidP="00D77177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79671C">
        <w:rPr>
          <w:rFonts w:ascii="Verdana" w:hAnsi="Verdana"/>
          <w:sz w:val="20"/>
          <w:szCs w:val="20"/>
          <w:shd w:val="clear" w:color="auto" w:fill="FFFFFF"/>
        </w:rPr>
        <w:t xml:space="preserve">Asimismo, las 370 </w:t>
      </w:r>
      <w:r w:rsidRPr="0079671C">
        <w:rPr>
          <w:rFonts w:ascii="Verdana" w:hAnsi="Verdana"/>
          <w:sz w:val="20"/>
          <w:szCs w:val="20"/>
        </w:rPr>
        <w:t xml:space="preserve">cámaras </w:t>
      </w:r>
      <w:r w:rsidRPr="0079671C">
        <w:rPr>
          <w:rFonts w:ascii="Verdana" w:hAnsi="Verdana"/>
          <w:sz w:val="20"/>
          <w:szCs w:val="20"/>
          <w:shd w:val="clear" w:color="auto" w:fill="FFFFFF"/>
        </w:rPr>
        <w:t xml:space="preserve">de seguridad ya instaladas en la red son determinantes para contribuir en esta tarea. Estos dispositivos fueron instalados por SBASE en </w:t>
      </w:r>
      <w:r w:rsidRPr="0079671C">
        <w:rPr>
          <w:rFonts w:ascii="Verdana" w:hAnsi="Verdana"/>
          <w:sz w:val="20"/>
          <w:szCs w:val="20"/>
        </w:rPr>
        <w:t xml:space="preserve">puntos estratégicos de la red </w:t>
      </w:r>
      <w:r w:rsidRPr="0079671C">
        <w:rPr>
          <w:rFonts w:ascii="Verdana" w:hAnsi="Verdana"/>
          <w:sz w:val="20"/>
          <w:szCs w:val="20"/>
          <w:shd w:val="clear" w:color="auto" w:fill="FFFFFF"/>
        </w:rPr>
        <w:t xml:space="preserve">en el marco del </w:t>
      </w:r>
      <w:r w:rsidRPr="0079671C">
        <w:rPr>
          <w:rFonts w:ascii="Verdana" w:eastAsia="Times New Roman" w:hAnsi="Verdana"/>
          <w:sz w:val="20"/>
          <w:szCs w:val="20"/>
        </w:rPr>
        <w:t>Plan de Seguridad, y s</w:t>
      </w:r>
      <w:r w:rsidRPr="0079671C">
        <w:rPr>
          <w:rFonts w:ascii="Verdana" w:hAnsi="Verdana"/>
          <w:sz w:val="20"/>
          <w:szCs w:val="20"/>
        </w:rPr>
        <w:t xml:space="preserve">on supervisados las 24 horas desde el centro de monitoreo. </w:t>
      </w:r>
    </w:p>
    <w:p w:rsidR="00474521" w:rsidRPr="0079671C" w:rsidRDefault="0079671C" w:rsidP="00D77177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79671C">
        <w:rPr>
          <w:rFonts w:ascii="Verdana" w:hAnsi="Verdana"/>
          <w:sz w:val="20"/>
          <w:szCs w:val="20"/>
        </w:rPr>
        <w:lastRenderedPageBreak/>
        <w:t>Al mismo tiempo</w:t>
      </w:r>
      <w:r w:rsidR="00D77177" w:rsidRPr="0079671C">
        <w:rPr>
          <w:rFonts w:ascii="Verdana" w:hAnsi="Verdana"/>
          <w:sz w:val="20"/>
          <w:szCs w:val="20"/>
        </w:rPr>
        <w:t xml:space="preserve">, </w:t>
      </w:r>
      <w:r w:rsidR="00474521" w:rsidRPr="0079671C">
        <w:rPr>
          <w:rFonts w:ascii="Verdana" w:hAnsi="Verdana" w:cs="Calibri"/>
          <w:bCs/>
          <w:sz w:val="20"/>
          <w:szCs w:val="20"/>
        </w:rPr>
        <w:t>m</w:t>
      </w:r>
      <w:r w:rsidR="00474521" w:rsidRPr="0079671C">
        <w:rPr>
          <w:rFonts w:ascii="Verdana" w:hAnsi="Verdana"/>
          <w:sz w:val="20"/>
          <w:szCs w:val="20"/>
        </w:rPr>
        <w:t>ás de 500 efectivos de la Policía Metropolitana circulan por andenes y formaciones</w:t>
      </w:r>
      <w:r w:rsidR="00D77177" w:rsidRPr="0079671C">
        <w:rPr>
          <w:rFonts w:ascii="Verdana" w:hAnsi="Verdana"/>
          <w:sz w:val="20"/>
          <w:szCs w:val="20"/>
        </w:rPr>
        <w:t xml:space="preserve">; </w:t>
      </w:r>
      <w:r w:rsidR="00E23C0F" w:rsidRPr="0079671C">
        <w:rPr>
          <w:rFonts w:ascii="Verdana" w:hAnsi="Verdana"/>
          <w:sz w:val="20"/>
          <w:szCs w:val="20"/>
        </w:rPr>
        <w:t>se</w:t>
      </w:r>
      <w:r w:rsidR="00474521" w:rsidRPr="0079671C">
        <w:rPr>
          <w:rFonts w:ascii="Verdana" w:hAnsi="Verdana"/>
          <w:sz w:val="20"/>
          <w:szCs w:val="20"/>
        </w:rPr>
        <w:t xml:space="preserve"> blindaron 2</w:t>
      </w:r>
      <w:r w:rsidR="00481672">
        <w:rPr>
          <w:rFonts w:ascii="Verdana" w:hAnsi="Verdana"/>
          <w:sz w:val="20"/>
          <w:szCs w:val="20"/>
        </w:rPr>
        <w:t>8</w:t>
      </w:r>
      <w:r w:rsidR="00474521" w:rsidRPr="0079671C">
        <w:rPr>
          <w:rFonts w:ascii="Verdana" w:hAnsi="Verdana"/>
          <w:sz w:val="20"/>
          <w:szCs w:val="20"/>
        </w:rPr>
        <w:t xml:space="preserve"> boleterías –</w:t>
      </w:r>
      <w:r w:rsidR="00E23C0F" w:rsidRPr="0079671C">
        <w:rPr>
          <w:rFonts w:ascii="Verdana" w:hAnsi="Verdana"/>
          <w:sz w:val="20"/>
          <w:szCs w:val="20"/>
        </w:rPr>
        <w:t xml:space="preserve">y </w:t>
      </w:r>
      <w:r w:rsidR="00474521" w:rsidRPr="0079671C">
        <w:rPr>
          <w:rFonts w:ascii="Verdana" w:hAnsi="Verdana"/>
          <w:sz w:val="20"/>
          <w:szCs w:val="20"/>
        </w:rPr>
        <w:t xml:space="preserve">se trabaja en el blindaje de otras </w:t>
      </w:r>
      <w:r w:rsidR="00481672">
        <w:rPr>
          <w:rFonts w:ascii="Verdana" w:hAnsi="Verdana"/>
          <w:sz w:val="20"/>
          <w:szCs w:val="20"/>
        </w:rPr>
        <w:t>16</w:t>
      </w:r>
      <w:r w:rsidR="00045F52" w:rsidRPr="0079671C">
        <w:rPr>
          <w:rFonts w:ascii="Verdana" w:hAnsi="Verdana"/>
          <w:sz w:val="20"/>
          <w:szCs w:val="20"/>
        </w:rPr>
        <w:t>– y</w:t>
      </w:r>
      <w:r w:rsidR="00474521" w:rsidRPr="0079671C">
        <w:rPr>
          <w:rFonts w:ascii="Verdana" w:hAnsi="Verdana"/>
          <w:sz w:val="20"/>
          <w:szCs w:val="20"/>
        </w:rPr>
        <w:t xml:space="preserve"> se pusieron en funcionamiento dos </w:t>
      </w:r>
      <w:r w:rsidR="00E23C0F" w:rsidRPr="0079671C">
        <w:rPr>
          <w:rFonts w:ascii="Verdana" w:hAnsi="Verdana"/>
          <w:sz w:val="20"/>
          <w:szCs w:val="20"/>
        </w:rPr>
        <w:t>c</w:t>
      </w:r>
      <w:r w:rsidR="00474521" w:rsidRPr="0079671C">
        <w:rPr>
          <w:rFonts w:ascii="Verdana" w:hAnsi="Verdana"/>
          <w:sz w:val="20"/>
          <w:szCs w:val="20"/>
        </w:rPr>
        <w:t>entros de</w:t>
      </w:r>
      <w:r w:rsidR="00E23C0F" w:rsidRPr="0079671C">
        <w:rPr>
          <w:rFonts w:ascii="Verdana" w:hAnsi="Verdana"/>
          <w:sz w:val="20"/>
          <w:szCs w:val="20"/>
        </w:rPr>
        <w:t xml:space="preserve"> a</w:t>
      </w:r>
      <w:r w:rsidR="00474521" w:rsidRPr="0079671C">
        <w:rPr>
          <w:rFonts w:ascii="Verdana" w:hAnsi="Verdana"/>
          <w:sz w:val="20"/>
          <w:szCs w:val="20"/>
        </w:rPr>
        <w:t xml:space="preserve">tención y orientación al usuario en las estaciones </w:t>
      </w:r>
      <w:r w:rsidR="00E23C0F" w:rsidRPr="0079671C">
        <w:rPr>
          <w:rFonts w:ascii="Verdana" w:hAnsi="Verdana"/>
          <w:sz w:val="20"/>
          <w:szCs w:val="20"/>
        </w:rPr>
        <w:t>Boedo</w:t>
      </w:r>
      <w:r w:rsidR="00474521" w:rsidRPr="0079671C">
        <w:rPr>
          <w:rFonts w:ascii="Verdana" w:hAnsi="Verdana"/>
          <w:sz w:val="20"/>
          <w:szCs w:val="20"/>
        </w:rPr>
        <w:t>, de la Línea E, y Tronador, de la B, donde los pasajeros pueden denunciar diversos delitos.</w:t>
      </w:r>
    </w:p>
    <w:p w:rsidR="00DF4E6F" w:rsidRPr="0079671C" w:rsidRDefault="00915E3C" w:rsidP="00D77177">
      <w:pPr>
        <w:spacing w:after="240" w:line="276" w:lineRule="auto"/>
        <w:jc w:val="both"/>
      </w:pPr>
      <w:r w:rsidRPr="0079671C">
        <w:rPr>
          <w:rFonts w:ascii="Verdana" w:hAnsi="Verdana"/>
          <w:sz w:val="20"/>
          <w:szCs w:val="20"/>
          <w:shd w:val="clear" w:color="auto" w:fill="FFFFFF"/>
        </w:rPr>
        <w:t xml:space="preserve">Subterráneos de Buenos Aires continúa </w:t>
      </w:r>
      <w:r w:rsidRPr="0079671C">
        <w:rPr>
          <w:rFonts w:ascii="Verdana" w:hAnsi="Verdana"/>
          <w:sz w:val="20"/>
          <w:szCs w:val="20"/>
        </w:rPr>
        <w:t>realizando trabajos para prevenir delitos y resguardar el estado de los coches.</w:t>
      </w:r>
    </w:p>
    <w:sectPr w:rsidR="00DF4E6F" w:rsidRPr="0079671C" w:rsidSect="00B238B7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177" w:rsidRDefault="00D77177" w:rsidP="00071C51">
      <w:r>
        <w:separator/>
      </w:r>
    </w:p>
  </w:endnote>
  <w:endnote w:type="continuationSeparator" w:id="0">
    <w:p w:rsidR="00D77177" w:rsidRDefault="00D77177" w:rsidP="00071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177" w:rsidRDefault="00D77177" w:rsidP="00071C51">
      <w:r>
        <w:separator/>
      </w:r>
    </w:p>
  </w:footnote>
  <w:footnote w:type="continuationSeparator" w:id="0">
    <w:p w:rsidR="00D77177" w:rsidRDefault="00D77177" w:rsidP="00071C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177" w:rsidRDefault="00D77177" w:rsidP="00071C51">
    <w:pPr>
      <w:pStyle w:val="Encabezado"/>
      <w:jc w:val="right"/>
    </w:pPr>
    <w:r w:rsidRPr="00071C51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4937125</wp:posOffset>
          </wp:positionH>
          <wp:positionV relativeFrom="paragraph">
            <wp:posOffset>-281940</wp:posOffset>
          </wp:positionV>
          <wp:extent cx="701040" cy="701675"/>
          <wp:effectExtent l="19050" t="0" r="3810" b="0"/>
          <wp:wrapTight wrapText="bothSides">
            <wp:wrapPolygon edited="0">
              <wp:start x="-587" y="0"/>
              <wp:lineTo x="-587" y="21111"/>
              <wp:lineTo x="21717" y="21111"/>
              <wp:lineTo x="21717" y="0"/>
              <wp:lineTo x="-587" y="0"/>
            </wp:wrapPolygon>
          </wp:wrapTight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1040" cy="701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F30175"/>
    <w:rsid w:val="00045F52"/>
    <w:rsid w:val="00071C51"/>
    <w:rsid w:val="00074054"/>
    <w:rsid w:val="00103356"/>
    <w:rsid w:val="00122769"/>
    <w:rsid w:val="00163E12"/>
    <w:rsid w:val="00294082"/>
    <w:rsid w:val="003701AD"/>
    <w:rsid w:val="00474521"/>
    <w:rsid w:val="00481672"/>
    <w:rsid w:val="00555C85"/>
    <w:rsid w:val="0057044F"/>
    <w:rsid w:val="005B208A"/>
    <w:rsid w:val="005E70BE"/>
    <w:rsid w:val="0079671C"/>
    <w:rsid w:val="007F7132"/>
    <w:rsid w:val="00807CF8"/>
    <w:rsid w:val="00837AB8"/>
    <w:rsid w:val="00902D8D"/>
    <w:rsid w:val="00915E3C"/>
    <w:rsid w:val="009715EA"/>
    <w:rsid w:val="009B623C"/>
    <w:rsid w:val="00A20279"/>
    <w:rsid w:val="00B238B7"/>
    <w:rsid w:val="00BE2F2E"/>
    <w:rsid w:val="00C2469C"/>
    <w:rsid w:val="00D6225F"/>
    <w:rsid w:val="00D6669F"/>
    <w:rsid w:val="00D720E5"/>
    <w:rsid w:val="00D757B8"/>
    <w:rsid w:val="00D77177"/>
    <w:rsid w:val="00DF4E6F"/>
    <w:rsid w:val="00E23C0F"/>
    <w:rsid w:val="00E558BF"/>
    <w:rsid w:val="00E9136E"/>
    <w:rsid w:val="00F057FE"/>
    <w:rsid w:val="00F30175"/>
    <w:rsid w:val="00F350AB"/>
    <w:rsid w:val="00F46983"/>
    <w:rsid w:val="00F65B41"/>
    <w:rsid w:val="00F87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175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071C5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71C51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071C5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71C51"/>
    <w:rPr>
      <w:rFonts w:ascii="Calibri" w:hAnsi="Calibri" w:cs="Times New Roman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71C5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1C51"/>
    <w:rPr>
      <w:rFonts w:ascii="Tahoma" w:hAnsi="Tahoma" w:cs="Tahoma"/>
      <w:sz w:val="16"/>
      <w:szCs w:val="16"/>
      <w:lang w:eastAsia="es-AR"/>
    </w:rPr>
  </w:style>
  <w:style w:type="paragraph" w:styleId="NormalWeb">
    <w:name w:val="Normal (Web)"/>
    <w:basedOn w:val="Normal"/>
    <w:uiPriority w:val="99"/>
    <w:unhideWhenUsed/>
    <w:rsid w:val="00071C5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1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448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sbarberini</dc:creator>
  <cp:lastModifiedBy>sbarberini</cp:lastModifiedBy>
  <cp:revision>19</cp:revision>
  <dcterms:created xsi:type="dcterms:W3CDTF">2015-12-18T14:37:00Z</dcterms:created>
  <dcterms:modified xsi:type="dcterms:W3CDTF">2015-12-21T17:13:00Z</dcterms:modified>
</cp:coreProperties>
</file>